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44"/>
        </w:rPr>
        <w:t>SZÓL A KAKAS MÁR</w:t>
      </w:r>
    </w:p>
    <w:p>
      <w:pPr>
        <w:spacing w:after="160"/>
        <w:jc w:val="center"/>
      </w:pPr>
      <w:r>
        <w:rPr>
          <w:i/>
          <w:sz w:val="24"/>
        </w:rPr>
        <w:t>Ajn Píremspil</w:t>
      </w:r>
    </w:p>
    <w:p>
      <w:pPr>
        <w:spacing w:after="280"/>
        <w:jc w:val="center"/>
      </w:pPr>
      <w:r>
        <w:rPr>
          <w:sz w:val="21"/>
        </w:rPr>
        <w:t>Borbély Szilárd műve nyomán</w:t>
      </w:r>
    </w:p>
    <w:p>
      <w:pPr>
        <w:spacing w:after="240"/>
        <w:jc w:val="center"/>
      </w:pPr>
      <w:r>
        <w:rPr>
          <w:sz w:val="18"/>
        </w:rPr>
        <w:t>•   •   •</w:t>
      </w:r>
    </w:p>
    <w:p>
      <w:pPr>
        <w:spacing w:after="320"/>
        <w:jc w:val="both"/>
      </w:pPr>
      <w:r>
        <w:rPr>
          <w:sz w:val="21"/>
        </w:rPr>
        <w:t>Borbély Szilárd költői és játékos színpadi világa a nagykállói haszid legendák, a magyar népi hagyomány és a zsidó–keresztény kultúra találkozásából születik. Angyalok, csodarabbik, falusiak és alakoskodók között a Messiás érkezésének híre indít el egy egyszerre mulatságos és mélyen emberi történetet hitről, szeretetről és arról, miként élhetünk egymás mellett és egymásért.</w:t>
      </w:r>
    </w:p>
    <w:p>
      <w:pPr>
        <w:spacing w:after="160"/>
        <w:jc w:val="left"/>
      </w:pPr>
      <w:r>
        <w:rPr>
          <w:b/>
          <w:sz w:val="24"/>
        </w:rPr>
        <w:t>AZ ALAKOSKODÓK MEGNEVEZÉSE</w:t>
      </w:r>
    </w:p>
    <w:p>
      <w:pPr>
        <w:spacing w:after="50"/>
        <w:ind w:left="85"/>
      </w:pPr>
      <w:r>
        <w:rPr>
          <w:b/>
          <w:sz w:val="20"/>
        </w:rPr>
        <w:t xml:space="preserve">Mesélők, akik egyben Játékmesterek – </w:t>
      </w:r>
      <w:r>
        <w:rPr>
          <w:sz w:val="20"/>
        </w:rPr>
        <w:t>BABETT ÉS ZSÓFI</w:t>
      </w:r>
    </w:p>
    <w:p>
      <w:pPr>
        <w:spacing w:after="50"/>
        <w:ind w:left="85"/>
      </w:pPr>
      <w:r>
        <w:rPr>
          <w:b/>
          <w:sz w:val="20"/>
        </w:rPr>
        <w:t xml:space="preserve">Mihály, ortodox angyal, egyben Miháél Magid – </w:t>
      </w:r>
      <w:r>
        <w:rPr>
          <w:sz w:val="20"/>
        </w:rPr>
        <w:t>BOGI</w:t>
      </w:r>
    </w:p>
    <w:p>
      <w:pPr>
        <w:spacing w:after="50"/>
        <w:ind w:left="85"/>
      </w:pPr>
      <w:r>
        <w:rPr>
          <w:b/>
          <w:sz w:val="20"/>
        </w:rPr>
        <w:t xml:space="preserve">Gábor, hászid angyal, egyben Gábriél Magid – </w:t>
      </w:r>
      <w:r>
        <w:rPr>
          <w:sz w:val="20"/>
        </w:rPr>
        <w:t>TAMI</w:t>
      </w:r>
    </w:p>
    <w:p>
      <w:pPr>
        <w:spacing w:after="50"/>
        <w:ind w:left="85"/>
      </w:pPr>
      <w:r>
        <w:rPr>
          <w:b/>
          <w:sz w:val="20"/>
        </w:rPr>
        <w:t xml:space="preserve">Lucifer, mitnaged, egyben Lucifer Magid és Alispán – </w:t>
      </w:r>
      <w:r>
        <w:rPr>
          <w:sz w:val="20"/>
        </w:rPr>
        <w:t>ANNA</w:t>
      </w:r>
    </w:p>
    <w:p>
      <w:pPr>
        <w:spacing w:after="50"/>
        <w:ind w:left="85"/>
      </w:pPr>
      <w:r>
        <w:rPr>
          <w:b/>
          <w:sz w:val="20"/>
        </w:rPr>
        <w:t xml:space="preserve">Taub Izsák, másképpen Taub Eizik, egy csodarabbi – </w:t>
      </w:r>
      <w:r>
        <w:rPr>
          <w:sz w:val="20"/>
        </w:rPr>
        <w:t>ZOLI</w:t>
      </w:r>
    </w:p>
    <w:p>
      <w:pPr>
        <w:spacing w:after="50"/>
        <w:ind w:left="85"/>
      </w:pPr>
      <w:r>
        <w:rPr>
          <w:b/>
          <w:sz w:val="20"/>
        </w:rPr>
        <w:t xml:space="preserve">Bóher, másképpen a rabbi egyik tanítványa és Részeges Handlé – </w:t>
      </w:r>
      <w:r>
        <w:rPr>
          <w:sz w:val="20"/>
        </w:rPr>
        <w:t>BENI</w:t>
      </w:r>
    </w:p>
    <w:p>
      <w:pPr>
        <w:spacing w:after="50"/>
        <w:ind w:left="85"/>
      </w:pPr>
      <w:r>
        <w:rPr>
          <w:b/>
          <w:sz w:val="20"/>
        </w:rPr>
        <w:t xml:space="preserve">Parasztgyerek, más néven Kiskovács Dávid – </w:t>
      </w:r>
      <w:r>
        <w:rPr>
          <w:sz w:val="20"/>
        </w:rPr>
        <w:t>BOGI</w:t>
      </w:r>
    </w:p>
    <w:p>
      <w:pPr>
        <w:spacing w:after="50"/>
        <w:ind w:left="85"/>
      </w:pPr>
      <w:r>
        <w:rPr>
          <w:b/>
          <w:sz w:val="20"/>
        </w:rPr>
        <w:t xml:space="preserve">Eszter, a Katzék lánya és Városi Hajdú – </w:t>
      </w:r>
      <w:r>
        <w:rPr>
          <w:sz w:val="20"/>
        </w:rPr>
        <w:t>KAROLIN</w:t>
      </w:r>
    </w:p>
    <w:p>
      <w:pPr>
        <w:spacing w:after="50"/>
        <w:ind w:left="85"/>
      </w:pPr>
      <w:r>
        <w:rPr>
          <w:b/>
          <w:sz w:val="20"/>
        </w:rPr>
        <w:t xml:space="preserve">Tanító, másként Tóth Benjámin viceprofesszor – </w:t>
      </w:r>
      <w:r>
        <w:rPr>
          <w:sz w:val="20"/>
        </w:rPr>
        <w:t>ÁRPI</w:t>
      </w:r>
    </w:p>
    <w:p>
      <w:pPr>
        <w:spacing w:after="50"/>
        <w:ind w:left="85"/>
      </w:pPr>
      <w:r>
        <w:rPr>
          <w:b/>
          <w:sz w:val="20"/>
        </w:rPr>
        <w:t xml:space="preserve">Kántor, a hitközség legszebb hangú énekese – </w:t>
      </w:r>
      <w:r>
        <w:rPr>
          <w:sz w:val="20"/>
        </w:rPr>
        <w:t>BABETT</w:t>
      </w:r>
    </w:p>
    <w:p>
      <w:pPr>
        <w:spacing w:after="50"/>
        <w:ind w:left="85"/>
      </w:pPr>
      <w:r>
        <w:rPr>
          <w:b/>
          <w:sz w:val="20"/>
        </w:rPr>
        <w:t xml:space="preserve">Samesz, másképpen hitközségi szolga – </w:t>
      </w:r>
      <w:r>
        <w:rPr>
          <w:sz w:val="20"/>
        </w:rPr>
        <w:t>ZSÓFI</w:t>
      </w:r>
    </w:p>
    <w:p>
      <w:pPr>
        <w:spacing w:after="50"/>
        <w:ind w:left="85"/>
      </w:pPr>
      <w:r>
        <w:rPr>
          <w:b/>
          <w:sz w:val="20"/>
        </w:rPr>
        <w:t xml:space="preserve">Mesüge, másképpen hászid kelekótya – </w:t>
      </w:r>
      <w:r>
        <w:rPr>
          <w:sz w:val="20"/>
        </w:rPr>
        <w:t>TAMI</w:t>
      </w:r>
    </w:p>
    <w:p>
      <w:pPr>
        <w:spacing w:after="50"/>
        <w:ind w:left="85"/>
      </w:pPr>
      <w:r>
        <w:rPr>
          <w:b/>
          <w:sz w:val="20"/>
        </w:rPr>
        <w:t xml:space="preserve">Császár, aki a Második – </w:t>
      </w:r>
      <w:r>
        <w:rPr>
          <w:sz w:val="20"/>
        </w:rPr>
        <w:t>MIRI</w:t>
      </w:r>
    </w:p>
    <w:p>
      <w:pPr>
        <w:spacing w:after="50"/>
        <w:ind w:left="85"/>
      </w:pPr>
      <w:r>
        <w:rPr>
          <w:b/>
          <w:sz w:val="20"/>
        </w:rPr>
        <w:t xml:space="preserve">Akik a muzsikát szolgáltatják – </w:t>
      </w:r>
      <w:r>
        <w:rPr>
          <w:sz w:val="20"/>
        </w:rPr>
        <w:t>TOMI, MARCO, DOBOS ÉS KOMLÓ</w:t>
      </w:r>
    </w:p>
    <w:p>
      <w:pPr>
        <w:spacing w:after="50"/>
        <w:ind w:left="85"/>
      </w:pPr>
      <w:r>
        <w:rPr>
          <w:b/>
          <w:sz w:val="20"/>
        </w:rPr>
        <w:t xml:space="preserve">Táncos lábú Menyecske – </w:t>
      </w:r>
      <w:r>
        <w:rPr>
          <w:sz w:val="20"/>
        </w:rPr>
        <w:t>HENI</w:t>
      </w:r>
    </w:p>
    <w:p>
      <w:pPr>
        <w:spacing w:before="200" w:after="40"/>
        <w:jc w:val="center"/>
      </w:pPr>
      <w:r>
        <w:rPr>
          <w:b/>
          <w:sz w:val="21"/>
        </w:rPr>
        <w:t>Az alakoskodók rendezgetője</w:t>
      </w:r>
    </w:p>
    <w:p>
      <w:pPr>
        <w:jc w:val="center"/>
      </w:pPr>
      <w:r>
        <w:rPr>
          <w:b/>
          <w:sz w:val="24"/>
        </w:rPr>
        <w:t>KOMLÓCZI ZOLTÁN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Szól a kakas már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